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51476" w14:textId="77777777" w:rsidR="00E24C3D" w:rsidRPr="009474D0" w:rsidRDefault="00E24C3D" w:rsidP="00E24C3D">
      <w:pPr>
        <w:spacing w:after="0"/>
        <w:rPr>
          <w:b/>
          <w:u w:val="single"/>
        </w:rPr>
      </w:pPr>
      <w:r w:rsidRPr="009474D0">
        <w:rPr>
          <w:b/>
          <w:noProof/>
          <w:color w:val="0000FF"/>
          <w:u w:val="single"/>
        </w:rPr>
        <w:drawing>
          <wp:anchor distT="0" distB="0" distL="114300" distR="114300" simplePos="0" relativeHeight="251658240" behindDoc="1" locked="0" layoutInCell="1" allowOverlap="1" wp14:anchorId="0AEA01DB" wp14:editId="4E55DFDC">
            <wp:simplePos x="0" y="0"/>
            <wp:positionH relativeFrom="column">
              <wp:posOffset>4886325</wp:posOffset>
            </wp:positionH>
            <wp:positionV relativeFrom="paragraph">
              <wp:posOffset>-147320</wp:posOffset>
            </wp:positionV>
            <wp:extent cx="2181225" cy="921385"/>
            <wp:effectExtent l="0" t="0" r="9525" b="0"/>
            <wp:wrapTight wrapText="bothSides">
              <wp:wrapPolygon edited="0">
                <wp:start x="0" y="0"/>
                <wp:lineTo x="0" y="20990"/>
                <wp:lineTo x="21506" y="20990"/>
                <wp:lineTo x="21506" y="0"/>
                <wp:lineTo x="0" y="0"/>
              </wp:wrapPolygon>
            </wp:wrapTight>
            <wp:docPr id="1" name="irc_mi" descr="http://cdn.theatlantic.com/static/mt/assets/john_tierney/APLogoba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heatlantic.com/static/mt/assets/john_tierney/APLogoba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4D0" w:rsidRPr="009474D0">
        <w:rPr>
          <w:b/>
          <w:u w:val="single"/>
        </w:rPr>
        <w:t xml:space="preserve">Advanced Placement </w:t>
      </w:r>
      <w:r w:rsidRPr="009474D0">
        <w:rPr>
          <w:b/>
          <w:u w:val="single"/>
        </w:rPr>
        <w:t>Art History: Syllabus</w:t>
      </w:r>
    </w:p>
    <w:p w14:paraId="46CEB70D" w14:textId="5B9241F5" w:rsidR="00E24C3D" w:rsidRDefault="00844B04" w:rsidP="00E24C3D">
      <w:pPr>
        <w:spacing w:after="0"/>
      </w:pPr>
      <w:r>
        <w:t>2019-2020</w:t>
      </w:r>
    </w:p>
    <w:p w14:paraId="035152CE" w14:textId="3D934DB8" w:rsidR="00E24C3D" w:rsidRDefault="00303C78" w:rsidP="00E24C3D">
      <w:pPr>
        <w:spacing w:after="0"/>
        <w:rPr>
          <w:rStyle w:val="Hyperlink"/>
        </w:rPr>
      </w:pPr>
      <w:proofErr w:type="spellStart"/>
      <w:r>
        <w:t>Mrs.Quimby</w:t>
      </w:r>
      <w:proofErr w:type="spellEnd"/>
      <w:r w:rsidR="00E24C3D">
        <w:t xml:space="preserve">        </w:t>
      </w:r>
      <w:hyperlink r:id="rId7" w:history="1">
        <w:r>
          <w:rPr>
            <w:rStyle w:val="Hyperlink"/>
          </w:rPr>
          <w:t>quimbya</w:t>
        </w:r>
        <w:r w:rsidR="00E24C3D" w:rsidRPr="00CE0E3D">
          <w:rPr>
            <w:rStyle w:val="Hyperlink"/>
          </w:rPr>
          <w:t>@pcsb.org</w:t>
        </w:r>
      </w:hyperlink>
    </w:p>
    <w:p w14:paraId="5196EAAA" w14:textId="3C9033C9" w:rsidR="00AC134B" w:rsidRPr="00AC134B" w:rsidRDefault="00AC134B" w:rsidP="00E24C3D">
      <w:pPr>
        <w:spacing w:after="0"/>
        <w:rPr>
          <w:b/>
          <w:color w:val="000000" w:themeColor="text1"/>
        </w:rPr>
      </w:pPr>
    </w:p>
    <w:p w14:paraId="442D188A" w14:textId="77777777" w:rsidR="00E24C3D" w:rsidRDefault="00E24C3D" w:rsidP="00E24C3D">
      <w:pPr>
        <w:spacing w:after="0"/>
      </w:pPr>
      <w:r>
        <w:t>__________________________________________________________________________________________________</w:t>
      </w:r>
    </w:p>
    <w:p w14:paraId="111336D5" w14:textId="77777777" w:rsidR="00E24C3D" w:rsidRDefault="00E24C3D" w:rsidP="00E24C3D">
      <w:pPr>
        <w:spacing w:after="0"/>
      </w:pPr>
    </w:p>
    <w:p w14:paraId="292B54E9" w14:textId="77777777" w:rsidR="00E24C3D" w:rsidRDefault="00E24C3D" w:rsidP="009474D0">
      <w:pPr>
        <w:spacing w:after="0"/>
        <w:jc w:val="center"/>
        <w:rPr>
          <w:rFonts w:ascii="Merriweather" w:hAnsi="Merriweather"/>
          <w:color w:val="181818"/>
          <w:sz w:val="21"/>
          <w:szCs w:val="21"/>
        </w:rPr>
      </w:pPr>
      <w:r>
        <w:rPr>
          <w:rFonts w:ascii="Merriweather" w:hAnsi="Merriweather"/>
          <w:color w:val="181818"/>
          <w:sz w:val="21"/>
          <w:szCs w:val="21"/>
        </w:rPr>
        <w:t>“Art is the only serious thing in the world. And the artist is the only person who is never serious.”</w:t>
      </w:r>
    </w:p>
    <w:p w14:paraId="7E6525B7" w14:textId="77777777" w:rsidR="009474D0" w:rsidRDefault="009474D0" w:rsidP="009474D0">
      <w:pPr>
        <w:pStyle w:val="ListParagraph"/>
        <w:numPr>
          <w:ilvl w:val="0"/>
          <w:numId w:val="1"/>
        </w:numPr>
        <w:spacing w:after="0"/>
        <w:jc w:val="right"/>
      </w:pPr>
      <w:r>
        <w:t xml:space="preserve">Oscar Wilde </w:t>
      </w:r>
    </w:p>
    <w:p w14:paraId="0964CABB" w14:textId="77777777" w:rsidR="00E24C3D" w:rsidRDefault="009474D0" w:rsidP="00E24C3D">
      <w:pPr>
        <w:spacing w:after="0"/>
      </w:pPr>
      <w:r>
        <w:t>__________________________________________________________________________________________________</w:t>
      </w:r>
    </w:p>
    <w:p w14:paraId="7AC2151D" w14:textId="77777777" w:rsidR="009474D0" w:rsidRDefault="009474D0" w:rsidP="00E24C3D">
      <w:pPr>
        <w:spacing w:after="0"/>
      </w:pPr>
      <w:r>
        <w:t>Course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74D0" w14:paraId="4FE83B5D" w14:textId="77777777" w:rsidTr="009474D0">
        <w:tc>
          <w:tcPr>
            <w:tcW w:w="5508" w:type="dxa"/>
          </w:tcPr>
          <w:p w14:paraId="02B0E7AF" w14:textId="77777777" w:rsidR="009474D0" w:rsidRDefault="009474D0" w:rsidP="00E24C3D">
            <w:r>
              <w:t>Semester 1</w:t>
            </w:r>
          </w:p>
        </w:tc>
        <w:tc>
          <w:tcPr>
            <w:tcW w:w="5508" w:type="dxa"/>
          </w:tcPr>
          <w:p w14:paraId="57B4D8A6" w14:textId="77777777" w:rsidR="009474D0" w:rsidRDefault="009474D0" w:rsidP="00E24C3D">
            <w:r>
              <w:t>Semester 2</w:t>
            </w:r>
          </w:p>
        </w:tc>
      </w:tr>
      <w:tr w:rsidR="009474D0" w14:paraId="317DA3B3" w14:textId="77777777" w:rsidTr="009474D0">
        <w:tc>
          <w:tcPr>
            <w:tcW w:w="5508" w:type="dxa"/>
          </w:tcPr>
          <w:p w14:paraId="1B3A2E36" w14:textId="77777777" w:rsidR="009474D0" w:rsidRDefault="009474D0" w:rsidP="00E24C3D">
            <w:r>
              <w:t xml:space="preserve">Intro: Methodology, Context and Visual Analysis </w:t>
            </w:r>
          </w:p>
        </w:tc>
        <w:tc>
          <w:tcPr>
            <w:tcW w:w="5508" w:type="dxa"/>
          </w:tcPr>
          <w:p w14:paraId="220B95C6" w14:textId="77777777" w:rsidR="009474D0" w:rsidRDefault="00014FD1" w:rsidP="00E24C3D">
            <w:r>
              <w:t>Content Area 6: Africa 1100 – 1980 CE</w:t>
            </w:r>
          </w:p>
        </w:tc>
      </w:tr>
      <w:tr w:rsidR="009474D0" w14:paraId="21118D23" w14:textId="77777777" w:rsidTr="009474D0">
        <w:tc>
          <w:tcPr>
            <w:tcW w:w="5508" w:type="dxa"/>
          </w:tcPr>
          <w:p w14:paraId="3BFDCA8B" w14:textId="77777777" w:rsidR="009474D0" w:rsidRDefault="009474D0" w:rsidP="00E24C3D">
            <w:r>
              <w:t>Content Area 1: Global Prehistory 30,000-500 BCE</w:t>
            </w:r>
          </w:p>
        </w:tc>
        <w:tc>
          <w:tcPr>
            <w:tcW w:w="5508" w:type="dxa"/>
          </w:tcPr>
          <w:p w14:paraId="124FF909" w14:textId="77777777" w:rsidR="009474D0" w:rsidRDefault="00014FD1" w:rsidP="00E24C3D">
            <w:r>
              <w:t>Content Area 7: West and Central Asia 500 BCE – 1980 CE</w:t>
            </w:r>
          </w:p>
        </w:tc>
      </w:tr>
      <w:tr w:rsidR="009474D0" w14:paraId="029E9B28" w14:textId="77777777" w:rsidTr="009474D0">
        <w:tc>
          <w:tcPr>
            <w:tcW w:w="5508" w:type="dxa"/>
          </w:tcPr>
          <w:p w14:paraId="39603A67" w14:textId="77777777" w:rsidR="009474D0" w:rsidRDefault="009474D0" w:rsidP="00E24C3D">
            <w:r>
              <w:t>Content Area 2: Ancient Mediterranean 3500 BCE – 300 CE</w:t>
            </w:r>
          </w:p>
        </w:tc>
        <w:tc>
          <w:tcPr>
            <w:tcW w:w="5508" w:type="dxa"/>
          </w:tcPr>
          <w:p w14:paraId="3BAD4E38" w14:textId="77777777" w:rsidR="009474D0" w:rsidRDefault="00014FD1" w:rsidP="00E24C3D">
            <w:r>
              <w:t>Content Area 8: South, East and Southeast Asia 300 BCE – 1980 CE</w:t>
            </w:r>
          </w:p>
        </w:tc>
      </w:tr>
      <w:tr w:rsidR="009474D0" w14:paraId="50811261" w14:textId="77777777" w:rsidTr="009474D0">
        <w:tc>
          <w:tcPr>
            <w:tcW w:w="5508" w:type="dxa"/>
          </w:tcPr>
          <w:p w14:paraId="19B2F4B9" w14:textId="77777777" w:rsidR="009474D0" w:rsidRDefault="009474D0" w:rsidP="00E24C3D">
            <w:r>
              <w:t>Content Area 3: Ear</w:t>
            </w:r>
            <w:r w:rsidR="00014FD1">
              <w:t>ly Europe and Colonial Americas</w:t>
            </w:r>
            <w:r>
              <w:t xml:space="preserve"> 200-</w:t>
            </w:r>
            <w:r w:rsidR="00014FD1">
              <w:t>1750 CE</w:t>
            </w:r>
          </w:p>
        </w:tc>
        <w:tc>
          <w:tcPr>
            <w:tcW w:w="5508" w:type="dxa"/>
          </w:tcPr>
          <w:p w14:paraId="0163109D" w14:textId="77777777" w:rsidR="009474D0" w:rsidRDefault="00014FD1" w:rsidP="00E24C3D">
            <w:r>
              <w:t>Content Area 9: The Pacific 700 – 1980 CE</w:t>
            </w:r>
          </w:p>
        </w:tc>
      </w:tr>
      <w:tr w:rsidR="00495DDE" w14:paraId="62E679AA" w14:textId="77777777" w:rsidTr="009474D0">
        <w:tc>
          <w:tcPr>
            <w:tcW w:w="5508" w:type="dxa"/>
          </w:tcPr>
          <w:p w14:paraId="02AAE7B0" w14:textId="77777777" w:rsidR="00495DDE" w:rsidRDefault="00495DDE" w:rsidP="00E24C3D">
            <w:r>
              <w:t>Content Area 4: Later Europe and Americas 1750-1980 CE</w:t>
            </w:r>
          </w:p>
        </w:tc>
        <w:tc>
          <w:tcPr>
            <w:tcW w:w="5508" w:type="dxa"/>
          </w:tcPr>
          <w:p w14:paraId="7186FEB6" w14:textId="57680B0A" w:rsidR="00495DDE" w:rsidRDefault="00495DDE" w:rsidP="00E24C3D"/>
        </w:tc>
      </w:tr>
      <w:tr w:rsidR="00495DDE" w14:paraId="59616D09" w14:textId="77777777" w:rsidTr="009474D0">
        <w:tc>
          <w:tcPr>
            <w:tcW w:w="5508" w:type="dxa"/>
          </w:tcPr>
          <w:p w14:paraId="3ED64EBE" w14:textId="0F767643" w:rsidR="00495DDE" w:rsidRDefault="00495DDE" w:rsidP="00E24C3D">
            <w:r>
              <w:t>Content Area 10: Global Contemporary 1980 CE – Present</w:t>
            </w:r>
          </w:p>
        </w:tc>
        <w:tc>
          <w:tcPr>
            <w:tcW w:w="5508" w:type="dxa"/>
          </w:tcPr>
          <w:p w14:paraId="3E979CA6" w14:textId="53486558" w:rsidR="00495DDE" w:rsidRDefault="00495DDE" w:rsidP="00E24C3D">
            <w:r>
              <w:t>Content Area 5: Indigenous Americas, 1000 BCE – 1980 CE</w:t>
            </w:r>
          </w:p>
        </w:tc>
      </w:tr>
    </w:tbl>
    <w:p w14:paraId="09A0DF38" w14:textId="77777777" w:rsidR="009474D0" w:rsidRPr="008A60C1" w:rsidRDefault="008A60C1" w:rsidP="008A60C1">
      <w:pPr>
        <w:spacing w:after="0"/>
        <w:jc w:val="center"/>
        <w:rPr>
          <w:sz w:val="36"/>
          <w:szCs w:val="36"/>
        </w:rPr>
      </w:pPr>
      <w:r w:rsidRPr="008A60C1">
        <w:rPr>
          <w:sz w:val="36"/>
          <w:szCs w:val="36"/>
        </w:rPr>
        <w:t xml:space="preserve">Go to </w:t>
      </w:r>
      <w:hyperlink r:id="rId8" w:history="1">
        <w:r w:rsidRPr="008A60C1">
          <w:rPr>
            <w:rStyle w:val="Hyperlink"/>
            <w:sz w:val="36"/>
            <w:szCs w:val="36"/>
          </w:rPr>
          <w:t>https://apstudent.collegeboard.org/apcourse/ap-art-history/course-details</w:t>
        </w:r>
      </w:hyperlink>
      <w:r w:rsidRPr="008A60C1">
        <w:rPr>
          <w:sz w:val="36"/>
          <w:szCs w:val="36"/>
        </w:rPr>
        <w:t xml:space="preserve"> to get the full breakdown of this course</w:t>
      </w:r>
    </w:p>
    <w:p w14:paraId="7BA01EDD" w14:textId="77777777" w:rsidR="003332C0" w:rsidRDefault="003332C0" w:rsidP="00E24C3D">
      <w:pPr>
        <w:spacing w:after="0"/>
        <w:rPr>
          <w:b/>
          <w:u w:val="single"/>
        </w:rPr>
      </w:pPr>
      <w:r>
        <w:rPr>
          <w:b/>
          <w:u w:val="single"/>
        </w:rPr>
        <w:t xml:space="preserve">Course Objective: </w:t>
      </w:r>
    </w:p>
    <w:p w14:paraId="48CCF4FA" w14:textId="77777777" w:rsidR="003332C0" w:rsidRDefault="00014FD1" w:rsidP="003332C0">
      <w:pPr>
        <w:pStyle w:val="ListParagraph"/>
        <w:numPr>
          <w:ilvl w:val="0"/>
          <w:numId w:val="3"/>
        </w:numPr>
        <w:spacing w:after="0"/>
      </w:pPr>
      <w:r>
        <w:t xml:space="preserve">The study of Art History invites students to discover the diversity in and connections among forms of artistic expression throughout history and from around the globe. </w:t>
      </w:r>
    </w:p>
    <w:p w14:paraId="79DEFBD9" w14:textId="77777777" w:rsidR="003332C0" w:rsidRDefault="00014FD1" w:rsidP="003332C0">
      <w:pPr>
        <w:pStyle w:val="ListParagraph"/>
        <w:numPr>
          <w:ilvl w:val="0"/>
          <w:numId w:val="3"/>
        </w:numPr>
        <w:spacing w:after="0"/>
      </w:pPr>
      <w:r>
        <w:t xml:space="preserve">Students learn about how people have responded to and communicated their experiences through the making of art and its cultural and historical context. </w:t>
      </w:r>
    </w:p>
    <w:p w14:paraId="7A70BCA6" w14:textId="77777777" w:rsidR="00014FD1" w:rsidRDefault="00014FD1" w:rsidP="003332C0">
      <w:pPr>
        <w:pStyle w:val="ListParagraph"/>
        <w:numPr>
          <w:ilvl w:val="0"/>
          <w:numId w:val="3"/>
        </w:numPr>
        <w:spacing w:after="0"/>
      </w:pPr>
      <w:r>
        <w:t xml:space="preserve">The AP Art History course welcomes students into the global art world as active participants engaging </w:t>
      </w:r>
      <w:r w:rsidR="00063599">
        <w:t xml:space="preserve">with its forms and contact as they research, discuss, read and write about the arts, artists, art-making, and responses to and interpretations of art. </w:t>
      </w:r>
    </w:p>
    <w:p w14:paraId="52022038" w14:textId="77777777" w:rsidR="00063599" w:rsidRDefault="00063599" w:rsidP="00E24C3D">
      <w:pPr>
        <w:spacing w:after="0"/>
      </w:pPr>
    </w:p>
    <w:p w14:paraId="369ADE2F" w14:textId="77777777" w:rsidR="000B213B" w:rsidRPr="009969AB" w:rsidRDefault="00063599" w:rsidP="00E24C3D">
      <w:pPr>
        <w:spacing w:after="0"/>
        <w:rPr>
          <w:b/>
          <w:u w:val="single"/>
        </w:rPr>
      </w:pPr>
      <w:r w:rsidRPr="009969AB">
        <w:rPr>
          <w:b/>
          <w:u w:val="single"/>
        </w:rPr>
        <w:t>Resources:</w:t>
      </w:r>
    </w:p>
    <w:p w14:paraId="74794E99" w14:textId="68D4FB16" w:rsidR="00F823AD" w:rsidRDefault="00F823AD" w:rsidP="009969AB">
      <w:pPr>
        <w:pStyle w:val="ListParagraph"/>
        <w:numPr>
          <w:ilvl w:val="0"/>
          <w:numId w:val="2"/>
        </w:numPr>
        <w:spacing w:after="0"/>
      </w:pPr>
      <w:r>
        <w:t xml:space="preserve">Khan Academy – </w:t>
      </w:r>
      <w:r w:rsidRPr="00F823AD">
        <w:t xml:space="preserve">https://www.khanacademy.org/test-prep/ap-art-history/introduction-ap-arthistory/a/required-works-of-art-for-ap-art-history </w:t>
      </w:r>
    </w:p>
    <w:p w14:paraId="6E4A82BE" w14:textId="4DB16BE9" w:rsidR="00063599" w:rsidRDefault="00063599" w:rsidP="00F823AD">
      <w:pPr>
        <w:pStyle w:val="ListParagraph"/>
        <w:spacing w:after="0"/>
      </w:pPr>
      <w:r>
        <w:t xml:space="preserve"> Most of our research and material will come from that site. </w:t>
      </w:r>
    </w:p>
    <w:p w14:paraId="39854A98" w14:textId="77777777" w:rsidR="00063599" w:rsidRDefault="00063599" w:rsidP="009969AB">
      <w:pPr>
        <w:pStyle w:val="ListParagraph"/>
        <w:numPr>
          <w:ilvl w:val="0"/>
          <w:numId w:val="2"/>
        </w:numPr>
        <w:spacing w:after="0"/>
      </w:pPr>
      <w:r>
        <w:t>College Board</w:t>
      </w:r>
      <w:r w:rsidR="009969AB">
        <w:t xml:space="preserve"> - </w:t>
      </w:r>
      <w:hyperlink r:id="rId9" w:history="1">
        <w:r w:rsidR="009969AB" w:rsidRPr="00C043CC">
          <w:rPr>
            <w:rStyle w:val="Hyperlink"/>
          </w:rPr>
          <w:t>https://www.collegeboard.org/</w:t>
        </w:r>
      </w:hyperlink>
      <w:r w:rsidR="007A1866">
        <w:t xml:space="preserve"> - This will show you scores, online reports</w:t>
      </w:r>
      <w:r w:rsidR="008A60C1">
        <w:t>, this course description</w:t>
      </w:r>
      <w:r w:rsidR="007A1866">
        <w:t xml:space="preserve"> and other resources that will aid in your success </w:t>
      </w:r>
    </w:p>
    <w:p w14:paraId="071E9469" w14:textId="77777777" w:rsidR="003B1011" w:rsidRDefault="003B1011" w:rsidP="003B1011">
      <w:pPr>
        <w:spacing w:after="0"/>
        <w:ind w:left="360"/>
      </w:pPr>
    </w:p>
    <w:p w14:paraId="3B303B0A" w14:textId="14F93CD5" w:rsidR="00063599" w:rsidRDefault="00063599" w:rsidP="00E24C3D">
      <w:pPr>
        <w:pBdr>
          <w:bottom w:val="single" w:sz="12" w:space="1" w:color="auto"/>
        </w:pBdr>
        <w:spacing w:after="0"/>
      </w:pPr>
      <w:r w:rsidRPr="007A1866">
        <w:rPr>
          <w:b/>
        </w:rPr>
        <w:t>Class Text –</w:t>
      </w:r>
      <w:r w:rsidR="00CB1EAC">
        <w:t xml:space="preserve"> Art History, Marilyn </w:t>
      </w:r>
      <w:proofErr w:type="spellStart"/>
      <w:r w:rsidR="00CB1EAC">
        <w:t>Stokstad</w:t>
      </w:r>
      <w:proofErr w:type="spellEnd"/>
      <w:r w:rsidR="00CB1EAC">
        <w:t xml:space="preserve">, Michael W. </w:t>
      </w:r>
      <w:proofErr w:type="spellStart"/>
      <w:proofErr w:type="gramStart"/>
      <w:r w:rsidR="00CB1EAC">
        <w:t>Cothren</w:t>
      </w:r>
      <w:proofErr w:type="spellEnd"/>
      <w:r>
        <w:rPr>
          <w:i/>
        </w:rPr>
        <w:t xml:space="preserve">  </w:t>
      </w:r>
      <w:r w:rsidR="00CB1EAC">
        <w:t>5</w:t>
      </w:r>
      <w:proofErr w:type="gramEnd"/>
      <w:r w:rsidR="00CB1EAC">
        <w:t>th</w:t>
      </w:r>
      <w:r>
        <w:t xml:space="preserve"> Edition. We will have a class set, </w:t>
      </w:r>
      <w:proofErr w:type="gramStart"/>
      <w:r w:rsidR="00CB1EAC">
        <w:t>This</w:t>
      </w:r>
      <w:proofErr w:type="gramEnd"/>
      <w:r w:rsidR="00CB1EAC">
        <w:t xml:space="preserve"> is a </w:t>
      </w:r>
      <w:r>
        <w:t xml:space="preserve">valuable resource when preparing for the AP Art History Exam in May. </w:t>
      </w:r>
    </w:p>
    <w:p w14:paraId="4455BFA1" w14:textId="77777777" w:rsidR="007A1866" w:rsidRPr="003332C0" w:rsidRDefault="007A1866" w:rsidP="00E24C3D">
      <w:pPr>
        <w:spacing w:after="0"/>
        <w:rPr>
          <w:b/>
          <w:u w:val="single"/>
        </w:rPr>
      </w:pPr>
      <w:r w:rsidRPr="003332C0">
        <w:rPr>
          <w:b/>
          <w:u w:val="single"/>
        </w:rPr>
        <w:t>Materials Needed:</w:t>
      </w:r>
    </w:p>
    <w:p w14:paraId="28A56AE4" w14:textId="77777777" w:rsidR="003B1011" w:rsidRDefault="007A1866" w:rsidP="00E24C3D">
      <w:pPr>
        <w:spacing w:after="0"/>
      </w:pPr>
      <w:r>
        <w:t xml:space="preserve">1. A </w:t>
      </w:r>
      <w:proofErr w:type="gramStart"/>
      <w:r>
        <w:t>2 inch</w:t>
      </w:r>
      <w:proofErr w:type="gramEnd"/>
      <w:r>
        <w:t xml:space="preserve"> binder</w:t>
      </w:r>
      <w:r>
        <w:tab/>
        <w:t>2. At least 10 dividers with ta</w:t>
      </w:r>
      <w:r w:rsidR="003B1011">
        <w:t>bs      3. Highlighters      4. Index Cards (a bunch!)</w:t>
      </w:r>
    </w:p>
    <w:p w14:paraId="6D0279C7" w14:textId="036D9CB8" w:rsidR="007A1866" w:rsidRDefault="003B1011" w:rsidP="003B1011">
      <w:pPr>
        <w:spacing w:after="0"/>
      </w:pPr>
      <w:r>
        <w:t xml:space="preserve">5. </w:t>
      </w:r>
      <w:r w:rsidR="007A1866">
        <w:t>A way to</w:t>
      </w:r>
      <w:r>
        <w:t xml:space="preserve"> access the internet from home </w:t>
      </w:r>
      <w:r w:rsidR="00495DDE">
        <w:t>(</w:t>
      </w:r>
      <w:proofErr w:type="spellStart"/>
      <w:r w:rsidR="00495DDE">
        <w:t>Wif</w:t>
      </w:r>
      <w:r w:rsidR="007A1866">
        <w:t>i</w:t>
      </w:r>
      <w:proofErr w:type="spellEnd"/>
      <w:r w:rsidR="007A1866">
        <w:t xml:space="preserve"> or use your local library</w:t>
      </w:r>
      <w:r w:rsidR="00303C78">
        <w:t>)</w:t>
      </w:r>
      <w:r w:rsidR="007A1866">
        <w:t xml:space="preserve"> </w:t>
      </w:r>
    </w:p>
    <w:p w14:paraId="1306B60A" w14:textId="77777777" w:rsidR="00FB2BB2" w:rsidRDefault="003B1011" w:rsidP="007A1866">
      <w:pPr>
        <w:spacing w:after="0"/>
      </w:pPr>
      <w:r>
        <w:t>__________________________________________________________________________________________________</w:t>
      </w:r>
    </w:p>
    <w:p w14:paraId="03826318" w14:textId="77777777" w:rsidR="003B1011" w:rsidRDefault="003B1011" w:rsidP="007A1866">
      <w:pPr>
        <w:spacing w:after="0"/>
      </w:pPr>
    </w:p>
    <w:p w14:paraId="3C2051CE" w14:textId="77777777" w:rsidR="008A60C1" w:rsidRDefault="008A60C1" w:rsidP="007A1866">
      <w:pPr>
        <w:spacing w:after="0"/>
      </w:pPr>
    </w:p>
    <w:p w14:paraId="3A908005" w14:textId="77777777" w:rsidR="00197315" w:rsidRDefault="00197315" w:rsidP="00E24C3D">
      <w:pPr>
        <w:spacing w:after="0"/>
        <w:rPr>
          <w:b/>
          <w:u w:val="single"/>
        </w:rPr>
      </w:pPr>
    </w:p>
    <w:p w14:paraId="1E9BD706" w14:textId="6E01926F" w:rsidR="00CB1EAC" w:rsidRPr="00AC134B" w:rsidRDefault="00CB1EAC" w:rsidP="00CB1EAC">
      <w:pPr>
        <w:spacing w:after="0"/>
        <w:rPr>
          <w:b/>
          <w:color w:val="000000" w:themeColor="text1"/>
        </w:rPr>
      </w:pPr>
    </w:p>
    <w:p w14:paraId="3EEF2D9E" w14:textId="77777777" w:rsidR="00063599" w:rsidRDefault="00063599" w:rsidP="00E24C3D">
      <w:pPr>
        <w:spacing w:after="0"/>
      </w:pPr>
    </w:p>
    <w:p w14:paraId="78B5E1CF" w14:textId="5BCF69B0" w:rsidR="003B1011" w:rsidRDefault="00303C78" w:rsidP="00303C78">
      <w:pPr>
        <w:pStyle w:val="ListParagraph"/>
        <w:spacing w:after="0"/>
      </w:pPr>
      <w:r>
        <w:t>In May</w:t>
      </w:r>
      <w:r w:rsidR="003B1011">
        <w:t xml:space="preserve"> you will all be taking the AP Art Histo</w:t>
      </w:r>
      <w:r>
        <w:t xml:space="preserve">ry Exam </w:t>
      </w:r>
    </w:p>
    <w:p w14:paraId="74A4B31D" w14:textId="77777777" w:rsidR="003B1011" w:rsidRDefault="003B1011" w:rsidP="003B1011">
      <w:pPr>
        <w:pStyle w:val="ListParagraph"/>
        <w:numPr>
          <w:ilvl w:val="0"/>
          <w:numId w:val="4"/>
        </w:numPr>
        <w:spacing w:after="0"/>
      </w:pPr>
      <w:r>
        <w:t>The test will be three hours and divided into three parts:</w:t>
      </w:r>
    </w:p>
    <w:p w14:paraId="6D78558B" w14:textId="77777777" w:rsidR="003B1011" w:rsidRDefault="003B1011" w:rsidP="003B1011">
      <w:pPr>
        <w:pStyle w:val="ListParagraph"/>
        <w:numPr>
          <w:ilvl w:val="1"/>
          <w:numId w:val="4"/>
        </w:numPr>
        <w:spacing w:after="0"/>
      </w:pPr>
      <w:r>
        <w:t>Hour 1: 80 Multiple Choice questions about various aspects of the “Big 250”</w:t>
      </w:r>
    </w:p>
    <w:p w14:paraId="3C76B8FF" w14:textId="77777777" w:rsidR="003B1011" w:rsidRDefault="003B1011" w:rsidP="003B1011">
      <w:pPr>
        <w:pStyle w:val="ListParagraph"/>
        <w:numPr>
          <w:ilvl w:val="1"/>
          <w:numId w:val="4"/>
        </w:numPr>
        <w:spacing w:after="0"/>
      </w:pPr>
      <w:r>
        <w:t xml:space="preserve">Hour 2: Two </w:t>
      </w:r>
      <w:proofErr w:type="gramStart"/>
      <w:r>
        <w:t>30 minute long</w:t>
      </w:r>
      <w:proofErr w:type="gramEnd"/>
      <w:r>
        <w:t xml:space="preserve">-response questions. </w:t>
      </w:r>
    </w:p>
    <w:p w14:paraId="31A3E016" w14:textId="77777777" w:rsidR="003B1011" w:rsidRDefault="003B1011" w:rsidP="003B1011">
      <w:pPr>
        <w:pStyle w:val="ListParagraph"/>
        <w:numPr>
          <w:ilvl w:val="1"/>
          <w:numId w:val="4"/>
        </w:numPr>
        <w:spacing w:after="0"/>
      </w:pPr>
      <w:r>
        <w:t>Hour 3: Three fifteen minute short-response questions</w:t>
      </w:r>
    </w:p>
    <w:p w14:paraId="548C081F" w14:textId="72ABAC6E" w:rsidR="00197315" w:rsidRDefault="00197315" w:rsidP="003B1011">
      <w:pPr>
        <w:pStyle w:val="ListParagraph"/>
        <w:numPr>
          <w:ilvl w:val="1"/>
          <w:numId w:val="4"/>
        </w:numPr>
        <w:spacing w:after="0"/>
      </w:pPr>
      <w:r>
        <w:rPr>
          <w:rFonts w:ascii="Calibri" w:hAnsi="Calibri" w:cs="Calibri"/>
          <w:sz w:val="30"/>
          <w:szCs w:val="30"/>
          <w:u w:val="single"/>
        </w:rPr>
        <w:t xml:space="preserve">All students are required to test during their assigned testing date &amp; time. Missing the exam will result as a Final Exam grade of an “F” being averaged in for the semester Final Grade. </w:t>
      </w:r>
      <w:r>
        <w:rPr>
          <w:rFonts w:ascii="MS Mincho" w:eastAsia="MS Mincho" w:hAnsi="MS Mincho" w:cs="MS Mincho"/>
          <w:sz w:val="30"/>
          <w:szCs w:val="30"/>
        </w:rPr>
        <w:t>  </w:t>
      </w:r>
      <w:r>
        <w:rPr>
          <w:rFonts w:ascii="Calibri" w:hAnsi="Calibri" w:cs="Calibri"/>
          <w:sz w:val="30"/>
          <w:szCs w:val="30"/>
          <w:u w:val="single"/>
        </w:rPr>
        <w:t> Late testing will not be granted for missing an exam due to family vacations or trips; power outages at home; oversleeping, inability to locate testing room, car troubles, etc. Any student who is misses an exam due to illness must present a Dr. Note within 48 hours of the missed exam to be considered for late testing.</w:t>
      </w:r>
    </w:p>
    <w:p w14:paraId="76D87079" w14:textId="77777777" w:rsidR="007B21DB" w:rsidRDefault="007B21DB" w:rsidP="007B21DB">
      <w:pPr>
        <w:spacing w:after="0"/>
      </w:pPr>
    </w:p>
    <w:p w14:paraId="685FD2E8" w14:textId="77777777" w:rsidR="007B21DB" w:rsidRPr="008A60C1" w:rsidRDefault="007B21DB" w:rsidP="007B21DB">
      <w:pPr>
        <w:spacing w:after="0"/>
        <w:rPr>
          <w:b/>
          <w:u w:val="single"/>
        </w:rPr>
      </w:pPr>
      <w:r w:rsidRPr="008A60C1">
        <w:rPr>
          <w:b/>
          <w:u w:val="single"/>
        </w:rPr>
        <w:t>AP Art History Class: What should you expect</w:t>
      </w:r>
    </w:p>
    <w:p w14:paraId="3F2AFF59" w14:textId="77777777" w:rsidR="007B21DB" w:rsidRDefault="007B21DB" w:rsidP="007B21DB">
      <w:pPr>
        <w:pStyle w:val="ListParagraph"/>
        <w:numPr>
          <w:ilvl w:val="0"/>
          <w:numId w:val="5"/>
        </w:numPr>
        <w:spacing w:after="0"/>
      </w:pPr>
      <w:r>
        <w:t>We will be studying the big 250 pieces you need to know for the exam</w:t>
      </w:r>
    </w:p>
    <w:p w14:paraId="6F92D6D7" w14:textId="77777777" w:rsidR="007B21DB" w:rsidRDefault="007B21DB" w:rsidP="007B21DB">
      <w:pPr>
        <w:pStyle w:val="ListParagraph"/>
        <w:numPr>
          <w:ilvl w:val="0"/>
          <w:numId w:val="5"/>
        </w:numPr>
        <w:spacing w:after="0"/>
      </w:pPr>
      <w:r>
        <w:t>We will also study other comparable art to increase your understanding of art, the creation of art and the concepts behind it.</w:t>
      </w:r>
    </w:p>
    <w:p w14:paraId="6F48EA51" w14:textId="77777777" w:rsidR="007B21DB" w:rsidRDefault="007B21DB" w:rsidP="007B21DB">
      <w:pPr>
        <w:pStyle w:val="ListParagraph"/>
        <w:numPr>
          <w:ilvl w:val="0"/>
          <w:numId w:val="5"/>
        </w:numPr>
        <w:spacing w:after="0"/>
      </w:pPr>
      <w:r>
        <w:t xml:space="preserve">We will research basic concepts in creating art as well as the motivations behind an artist’s specific style etc. </w:t>
      </w:r>
    </w:p>
    <w:p w14:paraId="5B521B23" w14:textId="77777777" w:rsidR="007B21DB" w:rsidRPr="008A60C1" w:rsidRDefault="007B21DB" w:rsidP="007B21DB">
      <w:pPr>
        <w:spacing w:after="0"/>
        <w:rPr>
          <w:b/>
          <w:u w:val="single"/>
        </w:rPr>
      </w:pPr>
      <w:r w:rsidRPr="008A60C1">
        <w:rPr>
          <w:b/>
          <w:u w:val="single"/>
        </w:rPr>
        <w:t>“Homework”</w:t>
      </w:r>
    </w:p>
    <w:p w14:paraId="77E7F556" w14:textId="77777777" w:rsidR="007B21DB" w:rsidRDefault="007B21DB" w:rsidP="007B21DB">
      <w:pPr>
        <w:pStyle w:val="ListParagraph"/>
        <w:numPr>
          <w:ilvl w:val="0"/>
          <w:numId w:val="6"/>
        </w:numPr>
        <w:spacing w:after="0"/>
      </w:pPr>
      <w:r>
        <w:t xml:space="preserve">You will be assigned weekly readings on specific works, aspects of art or extra information we won’t get to in class. </w:t>
      </w:r>
    </w:p>
    <w:p w14:paraId="18BBEC77" w14:textId="77777777" w:rsidR="007B21DB" w:rsidRDefault="007B21DB" w:rsidP="007B21DB">
      <w:pPr>
        <w:pStyle w:val="ListParagraph"/>
        <w:numPr>
          <w:ilvl w:val="0"/>
          <w:numId w:val="6"/>
        </w:numPr>
        <w:spacing w:after="0"/>
      </w:pPr>
      <w:r>
        <w:t>Research on specific pieces to participate in classroom discussions</w:t>
      </w:r>
    </w:p>
    <w:p w14:paraId="7C6B4D65" w14:textId="77777777" w:rsidR="007B21DB" w:rsidRPr="008A60C1" w:rsidRDefault="007B21DB" w:rsidP="007B21DB">
      <w:pPr>
        <w:spacing w:after="0"/>
        <w:rPr>
          <w:b/>
          <w:u w:val="single"/>
        </w:rPr>
      </w:pPr>
      <w:r w:rsidRPr="008A60C1">
        <w:rPr>
          <w:b/>
          <w:u w:val="single"/>
        </w:rPr>
        <w:t xml:space="preserve">Grade Breakdown: How can I get an A in this class? </w:t>
      </w:r>
    </w:p>
    <w:p w14:paraId="3B85166D" w14:textId="33CAAE46" w:rsidR="007B21DB" w:rsidRDefault="00AC134B" w:rsidP="007B21DB">
      <w:pPr>
        <w:pStyle w:val="ListParagraph"/>
        <w:numPr>
          <w:ilvl w:val="0"/>
          <w:numId w:val="7"/>
        </w:numPr>
        <w:spacing w:after="0"/>
      </w:pPr>
      <w:r>
        <w:t>25</w:t>
      </w:r>
      <w:r w:rsidR="007B21DB">
        <w:t xml:space="preserve">% - Tests – tests are designed to mirror the actual AP test. </w:t>
      </w:r>
    </w:p>
    <w:p w14:paraId="7BBA1B73" w14:textId="15DCE5D8" w:rsidR="007B21DB" w:rsidRDefault="00844B04" w:rsidP="007B21DB">
      <w:pPr>
        <w:pStyle w:val="ListParagraph"/>
        <w:numPr>
          <w:ilvl w:val="0"/>
          <w:numId w:val="7"/>
        </w:numPr>
        <w:spacing w:after="0"/>
      </w:pPr>
      <w:r>
        <w:t>25</w:t>
      </w:r>
      <w:r w:rsidR="00AC134B">
        <w:t>% - Projects</w:t>
      </w:r>
      <w:r w:rsidR="00821245">
        <w:t>/Essays</w:t>
      </w:r>
      <w:r w:rsidR="00AC134B">
        <w:t xml:space="preserve"> – Every week you will have a</w:t>
      </w:r>
      <w:r w:rsidR="007B21DB">
        <w:t xml:space="preserve"> project based on the big 250</w:t>
      </w:r>
    </w:p>
    <w:p w14:paraId="2DBC1266" w14:textId="77777777" w:rsidR="007B21DB" w:rsidRDefault="007B21DB" w:rsidP="007B21DB">
      <w:pPr>
        <w:pStyle w:val="ListParagraph"/>
        <w:numPr>
          <w:ilvl w:val="0"/>
          <w:numId w:val="7"/>
        </w:numPr>
        <w:spacing w:after="0"/>
      </w:pPr>
      <w:r>
        <w:t>10% - Homework/flash cards – Out of class study and research is the only way you will pass the AP test</w:t>
      </w:r>
    </w:p>
    <w:p w14:paraId="231AA434" w14:textId="46D6213B" w:rsidR="007B21DB" w:rsidRDefault="00844B04" w:rsidP="007B21DB">
      <w:pPr>
        <w:pStyle w:val="ListParagraph"/>
        <w:numPr>
          <w:ilvl w:val="0"/>
          <w:numId w:val="7"/>
        </w:numPr>
        <w:spacing w:after="0"/>
      </w:pPr>
      <w:r>
        <w:t>15</w:t>
      </w:r>
      <w:r w:rsidR="007B21DB">
        <w:t>% - In-class projects – Group</w:t>
      </w:r>
      <w:r>
        <w:t xml:space="preserve"> </w:t>
      </w:r>
      <w:r w:rsidR="007B21DB">
        <w:t>work on specific works</w:t>
      </w:r>
    </w:p>
    <w:p w14:paraId="398D9058" w14:textId="577CBD99" w:rsidR="00821245" w:rsidRDefault="00844B04" w:rsidP="007B21DB">
      <w:pPr>
        <w:pStyle w:val="ListParagraph"/>
        <w:numPr>
          <w:ilvl w:val="0"/>
          <w:numId w:val="7"/>
        </w:numPr>
        <w:spacing w:after="0"/>
      </w:pPr>
      <w:r>
        <w:t>2</w:t>
      </w:r>
      <w:r w:rsidR="007B21DB">
        <w:t xml:space="preserve">5% - Class participation – participation in classroom discussion garners points. </w:t>
      </w:r>
    </w:p>
    <w:p w14:paraId="501A2DDD" w14:textId="06E759F6" w:rsidR="007B21DB" w:rsidRDefault="00C64212" w:rsidP="00844B04">
      <w:pPr>
        <w:pStyle w:val="ListParagraph"/>
        <w:spacing w:after="0"/>
      </w:pPr>
      <w:bookmarkStart w:id="0" w:name="_GoBack"/>
      <w:bookmarkEnd w:id="0"/>
      <w:r>
        <w:t xml:space="preserve"> </w:t>
      </w:r>
    </w:p>
    <w:p w14:paraId="38067EC5" w14:textId="77777777" w:rsidR="00CB1EAC" w:rsidRDefault="00CB1EAC" w:rsidP="00CB1EAC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Name</w:t>
      </w:r>
    </w:p>
    <w:p w14:paraId="6C3A2E52" w14:textId="77777777" w:rsidR="00CB1EAC" w:rsidRDefault="00CB1EAC" w:rsidP="00CB1EAC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period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GRADE</w:t>
      </w:r>
    </w:p>
    <w:p w14:paraId="0F0FE911" w14:textId="77777777" w:rsidR="00CB1EAC" w:rsidRPr="003A755D" w:rsidRDefault="00CB1EAC" w:rsidP="00CB1EAC">
      <w:r>
        <w:t>Parent Signature____________________________________________________________</w:t>
      </w:r>
    </w:p>
    <w:p w14:paraId="175E625C" w14:textId="77777777" w:rsidR="007B21DB" w:rsidRDefault="007B21DB" w:rsidP="007B21DB">
      <w:pPr>
        <w:spacing w:after="0"/>
      </w:pPr>
    </w:p>
    <w:p w14:paraId="1AF02C8E" w14:textId="77777777" w:rsidR="008A60C1" w:rsidRPr="00063599" w:rsidRDefault="008A60C1" w:rsidP="007B21DB">
      <w:pPr>
        <w:spacing w:after="0"/>
      </w:pPr>
    </w:p>
    <w:sectPr w:rsidR="008A60C1" w:rsidRPr="00063599" w:rsidSect="00E24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1C5"/>
    <w:multiLevelType w:val="hybridMultilevel"/>
    <w:tmpl w:val="2682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3B8"/>
    <w:multiLevelType w:val="hybridMultilevel"/>
    <w:tmpl w:val="434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4B49"/>
    <w:multiLevelType w:val="hybridMultilevel"/>
    <w:tmpl w:val="C95ECFA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3ACE3D5F"/>
    <w:multiLevelType w:val="hybridMultilevel"/>
    <w:tmpl w:val="5918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2290"/>
    <w:multiLevelType w:val="hybridMultilevel"/>
    <w:tmpl w:val="AAE0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E3636"/>
    <w:multiLevelType w:val="hybridMultilevel"/>
    <w:tmpl w:val="C0503584"/>
    <w:lvl w:ilvl="0" w:tplc="58A893B2">
      <w:start w:val="2016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  <w:color w:val="181818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274EB"/>
    <w:multiLevelType w:val="hybridMultilevel"/>
    <w:tmpl w:val="47CC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D"/>
    <w:rsid w:val="00014FD1"/>
    <w:rsid w:val="00063599"/>
    <w:rsid w:val="000B213B"/>
    <w:rsid w:val="00197315"/>
    <w:rsid w:val="00303C78"/>
    <w:rsid w:val="003332C0"/>
    <w:rsid w:val="003B1011"/>
    <w:rsid w:val="00495DDE"/>
    <w:rsid w:val="007A1866"/>
    <w:rsid w:val="007B21DB"/>
    <w:rsid w:val="00821245"/>
    <w:rsid w:val="00844B04"/>
    <w:rsid w:val="0085357D"/>
    <w:rsid w:val="00886D14"/>
    <w:rsid w:val="008A60C1"/>
    <w:rsid w:val="009474D0"/>
    <w:rsid w:val="009969AB"/>
    <w:rsid w:val="009A07A8"/>
    <w:rsid w:val="00A9446D"/>
    <w:rsid w:val="00AC134B"/>
    <w:rsid w:val="00AD2B0F"/>
    <w:rsid w:val="00C64212"/>
    <w:rsid w:val="00CB1EAC"/>
    <w:rsid w:val="00E24C3D"/>
    <w:rsid w:val="00F823AD"/>
    <w:rsid w:val="00FB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97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EAC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aps/>
      <w:color w:val="4F81BD" w:themeColor="accent1"/>
      <w:spacing w:val="14"/>
      <w:sz w:val="4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C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4D0"/>
    <w:pPr>
      <w:ind w:left="720"/>
      <w:contextualSpacing/>
    </w:pPr>
  </w:style>
  <w:style w:type="table" w:styleId="TableGrid">
    <w:name w:val="Table Grid"/>
    <w:basedOn w:val="TableNormal"/>
    <w:uiPriority w:val="59"/>
    <w:rsid w:val="0094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944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1EAC"/>
    <w:rPr>
      <w:rFonts w:asciiTheme="majorHAnsi" w:eastAsiaTheme="majorEastAsia" w:hAnsiTheme="majorHAnsi" w:cstheme="majorBidi"/>
      <w:caps/>
      <w:color w:val="4F81BD" w:themeColor="accent1"/>
      <w:spacing w:val="14"/>
      <w:sz w:val="40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cad=rja&amp;uact=8&amp;ved=0ahUKEwiEtaOXuKjOAhUKgiYKHRxwADkQjRwIBw&amp;url=http://www.theatlantic.com/national/archive/2012/10/ap-classes-are-a-scam/263456/&amp;psig=AFQjCNEnApSSxvuTlUttmiTzUNbG4fXC_Q&amp;ust=1470423399507611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anelloli@pcsb.org" TargetMode="External"/><Relationship Id="rId8" Type="http://schemas.openxmlformats.org/officeDocument/2006/relationships/hyperlink" Target="https://apstudent.collegeboard.org/apcourse/ap-art-history/course-details" TargetMode="External"/><Relationship Id="rId9" Type="http://schemas.openxmlformats.org/officeDocument/2006/relationships/hyperlink" Target="https://www.collegeboard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Quimby Amber</cp:lastModifiedBy>
  <cp:revision>2</cp:revision>
  <dcterms:created xsi:type="dcterms:W3CDTF">2019-08-13T15:33:00Z</dcterms:created>
  <dcterms:modified xsi:type="dcterms:W3CDTF">2019-08-13T15:33:00Z</dcterms:modified>
</cp:coreProperties>
</file>